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805DF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</w:t>
      </w:r>
      <w:r w:rsidR="004805DF">
        <w:rPr>
          <w:b/>
          <w:bCs/>
        </w:rPr>
        <w:t>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4805DF">
        <w:t>2</w:t>
      </w:r>
      <w:r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garnków ze steamerem</w:t>
      </w:r>
      <w:r>
        <w:rPr>
          <w:rFonts w:asciiTheme="minorHAnsi" w:hAnsiTheme="minorHAnsi" w:cstheme="minorHAnsi"/>
          <w:color w:val="000000"/>
        </w:rPr>
        <w:t xml:space="preserve"> – </w:t>
      </w:r>
      <w:r w:rsidR="00E401DE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zestaw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Patelnia mała</w:t>
      </w:r>
      <w:r>
        <w:rPr>
          <w:rFonts w:asciiTheme="minorHAnsi" w:hAnsiTheme="minorHAnsi" w:cstheme="minorHAnsi"/>
          <w:color w:val="000000"/>
        </w:rPr>
        <w:t xml:space="preserve"> – </w:t>
      </w:r>
      <w:r w:rsidR="00E401DE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</w:rPr>
        <w:t>Patelnia duża</w:t>
      </w:r>
      <w:r>
        <w:rPr>
          <w:rFonts w:asciiTheme="minorHAnsi" w:hAnsiTheme="minorHAnsi" w:cstheme="minorHAnsi"/>
        </w:rPr>
        <w:t xml:space="preserve"> –</w:t>
      </w:r>
      <w:r w:rsidR="00E401D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garnków z patelnią z pokrywkami</w:t>
      </w:r>
      <w:r>
        <w:rPr>
          <w:rFonts w:asciiTheme="minorHAnsi" w:hAnsiTheme="minorHAnsi" w:cstheme="minorHAnsi"/>
          <w:color w:val="000000"/>
        </w:rPr>
        <w:t xml:space="preserve"> – 1 zestaw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Noże do obierania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  <w:color w:val="000000"/>
        </w:rPr>
        <w:t xml:space="preserve">Nóż </w:t>
      </w:r>
      <w:r w:rsidRPr="00AC2AD8">
        <w:rPr>
          <w:rFonts w:asciiTheme="minorHAnsi" w:hAnsiTheme="minorHAnsi" w:cstheme="minorHAnsi"/>
          <w:color w:val="000000"/>
        </w:rPr>
        <w:t>Kuchenny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  <w:color w:val="000000"/>
        </w:rPr>
        <w:t xml:space="preserve">Nóż </w:t>
      </w:r>
      <w:r w:rsidRPr="00AC2AD8">
        <w:rPr>
          <w:rFonts w:asciiTheme="minorHAnsi" w:hAnsiTheme="minorHAnsi" w:cstheme="minorHAnsi"/>
          <w:color w:val="000000"/>
        </w:rPr>
        <w:t>Uniwersalny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Łyżka stołowa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Widelec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Nóż,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Łyżeczka 6 sztuk</w:t>
      </w:r>
      <w:r>
        <w:rPr>
          <w:rFonts w:asciiTheme="minorHAnsi" w:hAnsiTheme="minorHAnsi" w:cstheme="minorHAnsi"/>
          <w:color w:val="000000"/>
        </w:rPr>
        <w:t xml:space="preserve"> – 5 zestawów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noży</w:t>
      </w:r>
      <w:r>
        <w:rPr>
          <w:rFonts w:asciiTheme="minorHAnsi" w:hAnsiTheme="minorHAnsi" w:cstheme="minorHAnsi"/>
          <w:color w:val="000000"/>
        </w:rPr>
        <w:t xml:space="preserve"> –</w:t>
      </w:r>
      <w:r w:rsidR="00E401DE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zestaw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Obieraczka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Deska do krojenia mała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Deska do krojenia duża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Kubek, 6 sztuk  </w:t>
      </w:r>
      <w:r>
        <w:rPr>
          <w:rFonts w:asciiTheme="minorHAnsi" w:hAnsiTheme="minorHAnsi" w:cstheme="minorHAnsi"/>
          <w:color w:val="000000"/>
        </w:rPr>
        <w:t xml:space="preserve"> - 4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Talerz płaski,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Talerz deserowy,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Talerz głęboki, 6 sztuk  </w:t>
      </w:r>
      <w:r>
        <w:rPr>
          <w:rFonts w:asciiTheme="minorHAnsi" w:hAnsiTheme="minorHAnsi" w:cstheme="minorHAnsi"/>
          <w:color w:val="000000"/>
        </w:rPr>
        <w:t xml:space="preserve"> - 4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Miseczka,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Półmisek, 6 sztuk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Salaterka, 6 sztuk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Waga kuchenna</w:t>
      </w:r>
      <w:r>
        <w:rPr>
          <w:rFonts w:asciiTheme="minorHAnsi" w:hAnsiTheme="minorHAnsi" w:cstheme="minorHAnsi"/>
          <w:color w:val="000000"/>
        </w:rPr>
        <w:t xml:space="preserve"> – </w:t>
      </w:r>
      <w:r w:rsidR="00E401DE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Sito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Stolnica duża</w:t>
      </w:r>
      <w:r>
        <w:rPr>
          <w:rFonts w:asciiTheme="minorHAnsi" w:hAnsiTheme="minorHAnsi" w:cstheme="minorHAnsi"/>
          <w:color w:val="000000"/>
        </w:rPr>
        <w:t xml:space="preserve"> – </w:t>
      </w:r>
      <w:r w:rsidR="00E401DE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 xml:space="preserve">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Stolnica średnia</w:t>
      </w:r>
      <w:r>
        <w:rPr>
          <w:rFonts w:asciiTheme="minorHAnsi" w:hAnsiTheme="minorHAnsi" w:cstheme="minorHAnsi"/>
          <w:color w:val="000000"/>
        </w:rPr>
        <w:t xml:space="preserve"> – </w:t>
      </w:r>
      <w:r w:rsidR="00E401DE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 xml:space="preserve">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Durszlak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Wałek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1,7l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3,5 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z pokrywką 1l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z pokrywką 1,5 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lastRenderedPageBreak/>
        <w:t>Miska z pokrywką 3l</w:t>
      </w:r>
      <w:r>
        <w:rPr>
          <w:rFonts w:asciiTheme="minorHAnsi" w:hAnsiTheme="minorHAnsi" w:cstheme="minorHAnsi"/>
          <w:color w:val="000000"/>
        </w:rPr>
        <w:t xml:space="preserve"> – 4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plastikowa 3l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plastikowa 5l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Dozownik z miarką 0,5l</w:t>
      </w:r>
      <w:r>
        <w:rPr>
          <w:rFonts w:asciiTheme="minorHAnsi" w:hAnsiTheme="minorHAnsi" w:cstheme="minorHAnsi"/>
          <w:color w:val="000000"/>
        </w:rPr>
        <w:t xml:space="preserve"> – 2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Dozownik z miarką 1l</w:t>
      </w:r>
      <w:r>
        <w:rPr>
          <w:rFonts w:asciiTheme="minorHAnsi" w:hAnsiTheme="minorHAnsi" w:cstheme="minorHAnsi"/>
          <w:color w:val="000000"/>
        </w:rPr>
        <w:t xml:space="preserve"> – 2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Blacha do pieczenia</w:t>
      </w:r>
      <w:r>
        <w:rPr>
          <w:rFonts w:asciiTheme="minorHAnsi" w:hAnsiTheme="minorHAnsi" w:cstheme="minorHAnsi"/>
          <w:color w:val="000000"/>
        </w:rPr>
        <w:t xml:space="preserve"> – 10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Tortownica</w:t>
      </w:r>
      <w:r>
        <w:rPr>
          <w:rFonts w:asciiTheme="minorHAnsi" w:hAnsiTheme="minorHAnsi" w:cstheme="minorHAnsi"/>
          <w:color w:val="000000"/>
        </w:rPr>
        <w:t xml:space="preserve"> – 9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Forma na </w:t>
      </w:r>
      <w:r>
        <w:rPr>
          <w:rFonts w:asciiTheme="minorHAnsi" w:hAnsiTheme="minorHAnsi" w:cstheme="minorHAnsi"/>
          <w:color w:val="000000"/>
        </w:rPr>
        <w:t>muf finy – 6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Podkładka kuchenna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Metalowa ubijaczka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Metalowa łyżka cedzakowa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Metalowa chochla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Łopatka mix kolorów</w:t>
      </w:r>
      <w:r>
        <w:rPr>
          <w:rFonts w:asciiTheme="minorHAnsi" w:hAnsiTheme="minorHAnsi" w:cstheme="minorHAnsi"/>
          <w:color w:val="000000"/>
        </w:rPr>
        <w:t xml:space="preserve"> – 3 szt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kuchenny 4- elementowy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Młynek do soli i innych przypraw</w:t>
      </w:r>
      <w:r>
        <w:rPr>
          <w:rFonts w:asciiTheme="minorHAnsi" w:hAnsiTheme="minorHAnsi" w:cstheme="minorHAnsi"/>
          <w:color w:val="000000"/>
        </w:rPr>
        <w:t xml:space="preserve"> – 1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Młynek do pieprzu i innych przypraw</w:t>
      </w:r>
      <w:r>
        <w:rPr>
          <w:rFonts w:asciiTheme="minorHAnsi" w:hAnsiTheme="minorHAnsi" w:cstheme="minorHAnsi"/>
          <w:color w:val="000000"/>
        </w:rPr>
        <w:t xml:space="preserve"> - 1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Otwieracz do puszek</w:t>
      </w:r>
      <w:r>
        <w:rPr>
          <w:rFonts w:asciiTheme="minorHAnsi" w:hAnsiTheme="minorHAnsi" w:cstheme="minorHAnsi"/>
          <w:color w:val="000000"/>
        </w:rPr>
        <w:t xml:space="preserve"> – 2 szt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Tarka mix kolorów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Łyżki do sałaty mix kolorów</w:t>
      </w:r>
      <w:r>
        <w:rPr>
          <w:rFonts w:asciiTheme="minorHAnsi" w:hAnsiTheme="minorHAnsi" w:cstheme="minorHAnsi"/>
          <w:color w:val="000000"/>
        </w:rPr>
        <w:t xml:space="preserve"> – 3 szt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Pędzelek silikonowy mix kolorów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Szpatułka mix kolorów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Rękawica kuchenna mała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Rękawica kuchenna duża  </w:t>
      </w:r>
      <w:r>
        <w:rPr>
          <w:rFonts w:asciiTheme="minorHAnsi" w:hAnsiTheme="minorHAnsi" w:cstheme="minorHAnsi"/>
          <w:color w:val="000000"/>
        </w:rPr>
        <w:t xml:space="preserve"> - 6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Fartuszki</w:t>
      </w:r>
      <w:r>
        <w:rPr>
          <w:rFonts w:asciiTheme="minorHAnsi" w:hAnsiTheme="minorHAnsi" w:cstheme="minorHAnsi"/>
          <w:color w:val="000000"/>
        </w:rPr>
        <w:t xml:space="preserve"> </w:t>
      </w:r>
      <w:r w:rsidRPr="00AC2AD8">
        <w:rPr>
          <w:rFonts w:asciiTheme="minorHAnsi" w:hAnsiTheme="minorHAnsi" w:cstheme="minorHAnsi"/>
          <w:color w:val="000000"/>
        </w:rPr>
        <w:t>kuchenne, 5 sztuk mix kolor</w:t>
      </w:r>
      <w:r>
        <w:rPr>
          <w:rFonts w:asciiTheme="minorHAnsi" w:hAnsiTheme="minorHAnsi" w:cstheme="minorHAnsi"/>
          <w:color w:val="000000"/>
        </w:rPr>
        <w:t xml:space="preserve"> – </w:t>
      </w:r>
      <w:r w:rsidR="00E401DE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zestaw</w:t>
      </w:r>
    </w:p>
    <w:p w:rsidR="008D1A61" w:rsidRPr="00F8683B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Zmiotka z szufelką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4805DF">
        <w:rPr>
          <w:bCs/>
        </w:rPr>
        <w:t>do 3</w:t>
      </w:r>
      <w:r w:rsidR="00E401DE">
        <w:rPr>
          <w:bCs/>
        </w:rPr>
        <w:t>0.06</w:t>
      </w:r>
      <w:r w:rsidR="004805DF">
        <w:rPr>
          <w:bCs/>
        </w:rPr>
        <w:t>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lastRenderedPageBreak/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 xml:space="preserve">W przypadku wykonania  napraw poza miejscem dostawy przedmiotu zamówienia Wykonawca </w:t>
      </w:r>
      <w:r>
        <w:rPr>
          <w:rFonts w:cs="Calibri"/>
        </w:rPr>
        <w:lastRenderedPageBreak/>
        <w:t>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4805DF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4805DF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805DF" w:rsidRDefault="004805DF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E401DE">
        <w:rPr>
          <w:lang w:eastAsia="ar-SA"/>
        </w:rPr>
        <w:t>30.06</w:t>
      </w:r>
      <w:r w:rsidR="004805DF">
        <w:rPr>
          <w:lang w:eastAsia="ar-SA"/>
        </w:rPr>
        <w:t>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lastRenderedPageBreak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</w:t>
      </w:r>
      <w:r>
        <w:rPr>
          <w:bCs/>
          <w:lang w:eastAsia="ar-SA"/>
        </w:rPr>
        <w:lastRenderedPageBreak/>
        <w:t xml:space="preserve">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</w:t>
      </w:r>
      <w:r w:rsidR="004805DF">
        <w:t>ści 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4805DF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4805DF">
        <w:t>pięćdziesiat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4805DF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4805DF">
        <w:rPr>
          <w:color w:val="000000"/>
          <w:lang w:eastAsia="en-US"/>
        </w:rPr>
        <w:t xml:space="preserve">określonym w </w:t>
      </w:r>
      <w:r w:rsidR="004805DF">
        <w:rPr>
          <w:bCs/>
          <w:lang w:eastAsia="ar-SA"/>
        </w:rPr>
        <w:t>§8,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lastRenderedPageBreak/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 xml:space="preserve">wartość wynagrodzenia brutto pozostaje bez </w:t>
      </w:r>
      <w:bookmarkStart w:id="4" w:name="_GoBack"/>
      <w:bookmarkEnd w:id="4"/>
      <w:r>
        <w:rPr>
          <w:rFonts w:ascii="Calibri" w:hAnsi="Calibri" w:cs="Calibri"/>
          <w:sz w:val="22"/>
          <w:szCs w:val="22"/>
          <w:lang w:eastAsia="pl-PL"/>
        </w:rPr>
        <w:t>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Ewentualne spory powstałe na tle realizacji umowy strony poddają rozstrzygnięciu Sądu </w:t>
      </w:r>
      <w:r>
        <w:rPr>
          <w:rFonts w:ascii="Calibri" w:hAnsi="Calibri" w:cs="Calibri"/>
          <w:sz w:val="22"/>
          <w:szCs w:val="22"/>
          <w:lang w:eastAsia="ar-SA"/>
        </w:rPr>
        <w:lastRenderedPageBreak/>
        <w:t>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805DF">
      <w:pgSz w:w="11906" w:h="16838"/>
      <w:pgMar w:top="426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D9545EA"/>
    <w:multiLevelType w:val="hybridMultilevel"/>
    <w:tmpl w:val="00C8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2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3"/>
  </w:num>
  <w:num w:numId="22">
    <w:abstractNumId w:val="28"/>
  </w:num>
  <w:num w:numId="23">
    <w:abstractNumId w:val="30"/>
  </w:num>
  <w:num w:numId="24">
    <w:abstractNumId w:val="31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9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22796"/>
    <w:rsid w:val="000805C9"/>
    <w:rsid w:val="001F7FA4"/>
    <w:rsid w:val="002922D4"/>
    <w:rsid w:val="002B27BD"/>
    <w:rsid w:val="004236C4"/>
    <w:rsid w:val="004467DA"/>
    <w:rsid w:val="004805DF"/>
    <w:rsid w:val="004809F4"/>
    <w:rsid w:val="00486D43"/>
    <w:rsid w:val="00494D17"/>
    <w:rsid w:val="004F7F29"/>
    <w:rsid w:val="005249E0"/>
    <w:rsid w:val="006205EF"/>
    <w:rsid w:val="007326CF"/>
    <w:rsid w:val="007F0EB8"/>
    <w:rsid w:val="00861FA5"/>
    <w:rsid w:val="008D1A61"/>
    <w:rsid w:val="009608B6"/>
    <w:rsid w:val="00963A06"/>
    <w:rsid w:val="00A06450"/>
    <w:rsid w:val="00A14A1C"/>
    <w:rsid w:val="00A673A1"/>
    <w:rsid w:val="00B654AE"/>
    <w:rsid w:val="00B765F0"/>
    <w:rsid w:val="00D81AD3"/>
    <w:rsid w:val="00E20A4B"/>
    <w:rsid w:val="00E401DE"/>
    <w:rsid w:val="00EC4C72"/>
    <w:rsid w:val="00F86592"/>
    <w:rsid w:val="00F8683B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2881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10</cp:revision>
  <dcterms:created xsi:type="dcterms:W3CDTF">2021-12-12T22:20:00Z</dcterms:created>
  <dcterms:modified xsi:type="dcterms:W3CDTF">2022-05-11T06:44:00Z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